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编号LZ2024-11ZW的装修改造设计服务项目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拟参与供应商务必全面、认真阅读本函所有内容，并严格按照本函要求落实参与事宜。未按要求履行程序或者未按要求提供资料的供应商，无法取得参与资格。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2024年4月2日14:00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13:45至13:55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1年期装修改造设计服务。</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拟参加的供应商应当于</w:t>
      </w:r>
      <w:r>
        <w:rPr>
          <w:rFonts w:hint="eastAsia" w:ascii="仿宋_GB2312" w:hAnsi="仿宋_GB2312" w:eastAsia="仿宋_GB2312" w:cs="仿宋_GB2312"/>
          <w:sz w:val="32"/>
          <w:szCs w:val="32"/>
          <w:u w:val="single"/>
          <w:lang w:val="en-US" w:eastAsia="zh-CN"/>
        </w:rPr>
        <w:t xml:space="preserve"> 2024年3月31日12:00</w:t>
      </w:r>
      <w:r>
        <w:rPr>
          <w:rFonts w:hint="eastAsia" w:ascii="仿宋_GB2312" w:hAnsi="仿宋_GB2312" w:eastAsia="仿宋_GB2312" w:cs="仿宋_GB2312"/>
          <w:sz w:val="32"/>
          <w:szCs w:val="32"/>
          <w:lang w:val="en-US" w:eastAsia="zh-CN"/>
        </w:rPr>
        <w:t>前</w:t>
      </w:r>
      <w:r>
        <w:rPr>
          <w:rFonts w:hint="eastAsia" w:ascii="仿宋_GB2312" w:hAnsi="仿宋_GB2312" w:eastAsia="仿宋_GB2312" w:cs="仿宋_GB2312"/>
          <w:color w:val="auto"/>
          <w:sz w:val="32"/>
          <w:szCs w:val="32"/>
          <w:lang w:val="en-US" w:eastAsia="zh-CN"/>
        </w:rPr>
        <w:t>派员</w:t>
      </w:r>
      <w:r>
        <w:rPr>
          <w:rFonts w:hint="eastAsia" w:ascii="仿宋_GB2312" w:hAnsi="仿宋_GB2312" w:eastAsia="仿宋_GB2312" w:cs="仿宋_GB2312"/>
          <w:sz w:val="32"/>
          <w:szCs w:val="32"/>
          <w:lang w:val="en-US" w:eastAsia="zh-CN"/>
        </w:rPr>
        <w:t>持公司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复印件和</w:t>
      </w:r>
      <w:r>
        <w:rPr>
          <w:rFonts w:hint="eastAsia" w:ascii="仿宋_GB2312" w:hAnsi="仿宋_GB2312" w:eastAsia="仿宋_GB2312" w:cs="仿宋_GB2312"/>
          <w:sz w:val="32"/>
          <w:szCs w:val="32"/>
          <w:u w:val="single"/>
          <w:lang w:val="en-US" w:eastAsia="zh-CN"/>
        </w:rPr>
        <w:t>附件1</w:t>
      </w:r>
      <w:r>
        <w:rPr>
          <w:rFonts w:hint="eastAsia" w:ascii="仿宋_GB2312" w:hAnsi="仿宋_GB2312" w:eastAsia="仿宋_GB2312" w:cs="仿宋_GB2312"/>
          <w:sz w:val="32"/>
          <w:szCs w:val="32"/>
          <w:lang w:val="en-US" w:eastAsia="zh-CN"/>
        </w:rPr>
        <w:t>《报名信息表》各1份到医院招标办报名。</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论证参照竞争性蹉商方式，商谈的顺序按照报名的先后顺序反向进行。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论证采取线上形式，签到和现场沟通使用电话或者办公软件联络方式。项目被授权人和报名联系人在论证当天</w:t>
      </w:r>
      <w:r>
        <w:rPr>
          <w:rFonts w:hint="eastAsia" w:ascii="仿宋_GB2312" w:hAnsi="仿宋_GB2312" w:eastAsia="仿宋_GB2312" w:cs="仿宋_GB2312"/>
          <w:color w:val="auto"/>
          <w:sz w:val="32"/>
          <w:szCs w:val="32"/>
          <w:u w:val="single"/>
          <w:lang w:val="en-US" w:eastAsia="zh-CN"/>
        </w:rPr>
        <w:t>13:30至17:00</w:t>
      </w:r>
      <w:r>
        <w:rPr>
          <w:rFonts w:hint="eastAsia" w:ascii="仿宋_GB2312" w:hAnsi="仿宋_GB2312" w:eastAsia="仿宋_GB2312" w:cs="仿宋_GB2312"/>
          <w:color w:val="auto"/>
          <w:sz w:val="32"/>
          <w:szCs w:val="32"/>
          <w:u w:val="none"/>
          <w:lang w:val="en-US" w:eastAsia="zh-CN"/>
        </w:rPr>
        <w:t>保持通信畅通。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拟参加的供应商需要将“六、论证现场需要的资料”</w:t>
      </w:r>
      <w:r>
        <w:rPr>
          <w:rFonts w:hint="eastAsia" w:ascii="仿宋_GB2312" w:hAnsi="仿宋_GB2312" w:eastAsia="仿宋_GB2312" w:cs="仿宋_GB2312"/>
          <w:sz w:val="32"/>
          <w:szCs w:val="32"/>
          <w:u w:val="single"/>
          <w:lang w:val="en-US" w:eastAsia="zh-CN"/>
        </w:rPr>
        <w:t>进行密封</w:t>
      </w:r>
      <w:r>
        <w:rPr>
          <w:rFonts w:hint="eastAsia" w:ascii="仿宋_GB2312" w:hAnsi="仿宋_GB2312" w:eastAsia="仿宋_GB2312" w:cs="仿宋_GB2312"/>
          <w:sz w:val="32"/>
          <w:szCs w:val="32"/>
          <w:lang w:val="en-US" w:eastAsia="zh-CN"/>
        </w:rPr>
        <w:t>并于</w:t>
      </w:r>
      <w:r>
        <w:rPr>
          <w:rFonts w:hint="eastAsia" w:ascii="仿宋_GB2312" w:hAnsi="仿宋_GB2312" w:eastAsia="仿宋_GB2312" w:cs="仿宋_GB2312"/>
          <w:sz w:val="32"/>
          <w:szCs w:val="32"/>
          <w:u w:val="single"/>
          <w:lang w:val="en-US" w:eastAsia="zh-CN"/>
        </w:rPr>
        <w:t>2024年4月2日12:00</w:t>
      </w:r>
      <w:r>
        <w:rPr>
          <w:rFonts w:hint="eastAsia" w:ascii="仿宋_GB2312" w:hAnsi="仿宋_GB2312" w:eastAsia="仿宋_GB2312" w:cs="仿宋_GB2312"/>
          <w:sz w:val="32"/>
          <w:szCs w:val="32"/>
          <w:lang w:val="en-US" w:eastAsia="zh-CN"/>
        </w:rPr>
        <w:t>前送达威海市立第三医院招标办。送达可以使用邮寄方式，收件信息：威海市齐鲁大道80号 威海市立第三医院三楼招标办 王博 186 6037 6862。</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（一）供应商资质</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val="en-US" w:eastAsia="zh-CN"/>
        </w:rPr>
        <w:t>1</w:t>
      </w:r>
      <w:r>
        <w:rPr>
          <w:rFonts w:hint="eastAsia" w:ascii="仿宋_GB2312" w:eastAsia="仿宋_GB2312"/>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2.如，服务属于经营行政许可管理或者经营强制认证管理的，提供相关资质复印件</w:t>
      </w:r>
      <w:r>
        <w:rPr>
          <w:rFonts w:hint="eastAsia" w:ascii="仿宋_GB2312" w:eastAsia="仿宋_GB2312"/>
          <w:color w:val="auto"/>
          <w:sz w:val="32"/>
          <w:szCs w:val="32"/>
          <w:lang w:val="en-US" w:eastAsia="zh-CN"/>
        </w:rPr>
        <w:t>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附件2</w:t>
      </w:r>
      <w:r>
        <w:rPr>
          <w:rFonts w:hint="eastAsia" w:ascii="仿宋_GB2312" w:hAnsi="仿宋_GB2312" w:eastAsia="仿宋_GB2312" w:cs="仿宋_GB2312"/>
          <w:sz w:val="32"/>
          <w:szCs w:val="32"/>
          <w:lang w:val="en-US" w:eastAsia="zh-CN"/>
        </w:rPr>
        <w:t>格式的《法人授权委托书》1份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（三）报价单</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u w:val="single"/>
          <w:lang w:val="en-US" w:eastAsia="zh-CN"/>
        </w:rPr>
        <w:t>自定义</w:t>
      </w:r>
      <w:r>
        <w:rPr>
          <w:rFonts w:hint="eastAsia" w:ascii="仿宋_GB2312" w:eastAsia="仿宋_GB2312"/>
          <w:sz w:val="32"/>
          <w:szCs w:val="32"/>
          <w:u w:val="none"/>
          <w:lang w:val="en-US" w:eastAsia="zh-CN"/>
        </w:rPr>
        <w:t>格式</w:t>
      </w:r>
      <w:r>
        <w:rPr>
          <w:rFonts w:hint="eastAsia" w:ascii="仿宋_GB2312" w:eastAsia="仿宋_GB2312"/>
          <w:sz w:val="32"/>
          <w:szCs w:val="32"/>
          <w:lang w:val="en-US" w:eastAsia="zh-CN"/>
        </w:rPr>
        <w:t>的《报价单》3份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四）产品/服务优势与质量保障措施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自定义</w:t>
      </w:r>
      <w:r>
        <w:rPr>
          <w:rFonts w:hint="eastAsia" w:ascii="仿宋_GB2312" w:hAnsi="仿宋_GB2312" w:eastAsia="仿宋_GB2312" w:cs="仿宋_GB2312"/>
          <w:sz w:val="32"/>
          <w:szCs w:val="32"/>
          <w:u w:val="none"/>
          <w:lang w:val="en-US" w:eastAsia="zh-CN"/>
        </w:rPr>
        <w:t>格式</w:t>
      </w:r>
      <w:r>
        <w:rPr>
          <w:rFonts w:hint="eastAsia" w:ascii="仿宋_GB2312" w:hAnsi="仿宋_GB2312" w:eastAsia="仿宋_GB2312" w:cs="仿宋_GB2312"/>
          <w:sz w:val="32"/>
          <w:szCs w:val="32"/>
          <w:lang w:val="en-US" w:eastAsia="zh-CN"/>
        </w:rPr>
        <w:t>A4纸反正面打印的《产品/服务优势与质量保障措施》3份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sz w:val="32"/>
          <w:szCs w:val="32"/>
          <w:u w:val="single"/>
          <w:lang w:val="en-US" w:eastAsia="zh-CN"/>
        </w:rPr>
        <w:t>附件3</w:t>
      </w:r>
      <w:r>
        <w:rPr>
          <w:rFonts w:hint="eastAsia" w:ascii="仿宋_GB2312" w:eastAsia="仿宋_GB2312"/>
          <w:sz w:val="32"/>
          <w:szCs w:val="32"/>
          <w:lang w:val="en-US" w:eastAsia="zh-CN"/>
        </w:rPr>
        <w:t>格式的服务商《市场应用/对外服务情况表》3份（顺序为威海区域在前，其他区域在后，数量不超过20家）</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sz w:val="32"/>
          <w:szCs w:val="32"/>
          <w:lang w:val="en-US" w:eastAsia="zh-CN"/>
        </w:rPr>
        <w:t>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原则上不需要提供其他资料，但如果供应商认为确有必要提供的，可提供不超过2种、每种1份的其他资料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w:t>
      </w:r>
      <w:r>
        <w:rPr>
          <w:rFonts w:hint="eastAsia" w:ascii="仿宋_GB2312" w:hAnsi="仿宋_GB2312" w:eastAsia="仿宋_GB2312" w:cs="仿宋_GB2312"/>
          <w:b w:val="0"/>
          <w:bCs w:val="0"/>
          <w:color w:val="auto"/>
          <w:sz w:val="32"/>
          <w:szCs w:val="32"/>
          <w:lang w:val="en-US" w:eastAsia="zh-CN"/>
        </w:rPr>
        <w:t>供应商</w:t>
      </w:r>
      <w:r>
        <w:rPr>
          <w:rFonts w:hint="eastAsia" w:ascii="仿宋_GB2312" w:hAnsi="仿宋_GB2312" w:eastAsia="仿宋_GB2312" w:cs="仿宋_GB2312"/>
          <w:b w:val="0"/>
          <w:bCs w:val="0"/>
          <w:sz w:val="32"/>
          <w:szCs w:val="32"/>
          <w:lang w:val="en-US" w:eastAsia="zh-CN"/>
        </w:rPr>
        <w:t>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（一）医院接受供应商在论证前的合理时间来院勘查与咨询，但在来院前需要与医院招标办联系确定相关事宜。</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（二）供应商报名结束后，医院将通过天眼查商业查询平台进行查询，发现供应商之间有出资、隶属、关联或者实际控制关系的，保留先报名供应商的参与资格，取消后报名供应商的参与资格并电话告知。</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11"/>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sz w:val="32"/>
          <w:szCs w:val="32"/>
          <w:lang w:val="en-US" w:eastAsia="zh-CN"/>
        </w:rPr>
        <w:t>附件：</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color w:val="auto"/>
          <w:sz w:val="32"/>
          <w:szCs w:val="32"/>
          <w:lang w:val="en-US" w:eastAsia="zh-CN"/>
        </w:rPr>
        <w:t>报名信息表</w:t>
      </w:r>
    </w:p>
    <w:p>
      <w:pPr>
        <w:ind w:firstLine="1600" w:firstLineChars="5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2.法人授权委托书</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3.市场应用情况表</w:t>
      </w:r>
    </w:p>
    <w:p>
      <w:pPr>
        <w:rPr>
          <w:rFonts w:hint="eastAsia" w:ascii="仿宋_GB2312" w:hAnsi="仿宋_GB2312" w:eastAsia="仿宋_GB2312" w:cs="仿宋_GB2312"/>
          <w:sz w:val="32"/>
          <w:szCs w:val="32"/>
          <w:lang w:val="en-US" w:eastAsia="zh-CN"/>
        </w:rPr>
      </w:pPr>
    </w:p>
    <w:p>
      <w:pPr>
        <w:pStyle w:val="2"/>
        <w:ind w:left="0" w:leftChars="0" w:firstLine="0" w:firstLineChars="0"/>
        <w:rPr>
          <w:rFonts w:hint="eastAsia"/>
          <w:lang w:val="en-US" w:eastAsia="zh-CN"/>
        </w:rPr>
      </w:pPr>
    </w:p>
    <w:p>
      <w:pPr>
        <w:ind w:firstLine="4480" w:firstLineChars="1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2024年3月22日</w:t>
      </w:r>
      <w:r>
        <w:rPr>
          <w:rFonts w:hint="eastAsia" w:ascii="仿宋_GB2312" w:hAnsi="仿宋_GB2312" w:eastAsia="仿宋_GB2312" w:cs="仿宋_GB2312"/>
          <w:b w:val="0"/>
          <w:bCs w:val="0"/>
          <w:color w:val="auto"/>
          <w:sz w:val="32"/>
          <w:szCs w:val="32"/>
          <w:u w:val="single"/>
          <w:lang w:val="en-US" w:eastAsia="zh-CN"/>
        </w:rPr>
        <w:br w:type="page"/>
      </w:r>
    </w:p>
    <w:p>
      <w:pPr>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val="0"/>
          <w:bCs/>
          <w:color w:val="auto"/>
          <w:sz w:val="32"/>
          <w:szCs w:val="32"/>
          <w:lang w:val="en-US" w:eastAsia="zh-CN"/>
        </w:rPr>
        <w:t>附件1</w:t>
      </w:r>
    </w:p>
    <w:p>
      <w:pPr>
        <w:jc w:val="center"/>
        <w:rPr>
          <w:rFonts w:hint="eastAsia" w:ascii="仿宋_GB2312" w:hAnsi="仿宋_GB2312" w:eastAsia="仿宋_GB2312" w:cs="仿宋_GB2312"/>
          <w:b/>
          <w:bCs w:val="0"/>
          <w:color w:val="auto"/>
          <w:sz w:val="44"/>
          <w:szCs w:val="44"/>
          <w:lang w:val="en-US"/>
        </w:rPr>
      </w:pPr>
      <w:r>
        <w:rPr>
          <w:rFonts w:hint="eastAsia" w:ascii="仿宋_GB2312" w:hAnsi="仿宋_GB2312" w:eastAsia="仿宋_GB2312" w:cs="仿宋_GB2312"/>
          <w:b/>
          <w:bCs w:val="0"/>
          <w:color w:val="auto"/>
          <w:sz w:val="44"/>
          <w:szCs w:val="44"/>
          <w:lang w:val="en-US" w:eastAsia="zh-CN"/>
        </w:rPr>
        <w:t>报名信息表</w:t>
      </w:r>
    </w:p>
    <w:p>
      <w:pPr>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编号</w:t>
      </w:r>
      <w:r>
        <w:rPr>
          <w:rFonts w:hint="eastAsia" w:ascii="仿宋_GB2312" w:hAnsi="仿宋_GB2312" w:eastAsia="仿宋_GB2312" w:cs="仿宋_GB2312"/>
          <w:color w:val="auto"/>
          <w:sz w:val="28"/>
          <w:szCs w:val="28"/>
        </w:rPr>
        <w:t>：</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名称：</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以下为具体报名信息</w:t>
      </w:r>
    </w:p>
    <w:tbl>
      <w:tblPr>
        <w:tblStyle w:val="12"/>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报名日期</w:t>
            </w:r>
          </w:p>
        </w:tc>
        <w:tc>
          <w:tcPr>
            <w:tcW w:w="5355" w:type="dxa"/>
            <w:vAlign w:val="center"/>
          </w:tcPr>
          <w:p>
            <w:pPr>
              <w:jc w:val="center"/>
              <w:rPr>
                <w:rFonts w:hint="eastAsia" w:ascii="仿宋_GB2312" w:hAnsi="仿宋_GB2312" w:eastAsia="仿宋_GB2312" w:cs="仿宋_GB2312"/>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公司全称</w:t>
            </w:r>
          </w:p>
        </w:tc>
        <w:tc>
          <w:tcPr>
            <w:tcW w:w="5355" w:type="dxa"/>
            <w:vAlign w:val="center"/>
          </w:tcPr>
          <w:p>
            <w:pPr>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办公固话</w:t>
            </w:r>
          </w:p>
        </w:tc>
        <w:tc>
          <w:tcPr>
            <w:tcW w:w="5355" w:type="dxa"/>
            <w:vAlign w:val="center"/>
          </w:tcPr>
          <w:p>
            <w:pPr>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电子信箱</w:t>
            </w:r>
          </w:p>
        </w:tc>
        <w:tc>
          <w:tcPr>
            <w:tcW w:w="5355" w:type="dxa"/>
            <w:vAlign w:val="center"/>
          </w:tcPr>
          <w:p>
            <w:pPr>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公司地址</w:t>
            </w:r>
          </w:p>
        </w:tc>
        <w:tc>
          <w:tcPr>
            <w:tcW w:w="5355" w:type="dxa"/>
            <w:vAlign w:val="center"/>
          </w:tcPr>
          <w:p>
            <w:pPr>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联系人</w:t>
            </w:r>
          </w:p>
        </w:tc>
        <w:tc>
          <w:tcPr>
            <w:tcW w:w="5355" w:type="dxa"/>
            <w:vAlign w:val="center"/>
          </w:tcPr>
          <w:p>
            <w:pPr>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手机号码</w:t>
            </w:r>
          </w:p>
        </w:tc>
        <w:tc>
          <w:tcPr>
            <w:tcW w:w="5355" w:type="dxa"/>
            <w:vAlign w:val="center"/>
          </w:tcPr>
          <w:p>
            <w:pPr>
              <w:jc w:val="center"/>
              <w:rPr>
                <w:rFonts w:hint="eastAsia" w:ascii="仿宋_GB2312" w:hAnsi="仿宋_GB2312" w:eastAsia="仿宋_GB2312" w:cs="仿宋_GB2312"/>
                <w:color w:val="auto"/>
                <w:sz w:val="28"/>
                <w:szCs w:val="28"/>
              </w:rPr>
            </w:pPr>
          </w:p>
        </w:tc>
      </w:tr>
    </w:tbl>
    <w:p>
      <w:pPr>
        <w:rPr>
          <w:rFonts w:hint="eastAsia"/>
          <w:color w:val="auto"/>
          <w:lang w:val="en-US" w:eastAsia="zh-CN"/>
        </w:rPr>
      </w:pPr>
      <w:r>
        <w:rPr>
          <w:rFonts w:hint="eastAsia"/>
          <w:color w:val="auto"/>
          <w:lang w:val="en-US" w:eastAsia="zh-CN"/>
        </w:rPr>
        <w:br w:type="page"/>
      </w:r>
    </w:p>
    <w:p>
      <w:pPr>
        <w:pStyle w:val="7"/>
        <w:spacing w:line="520" w:lineRule="exact"/>
        <w:jc w:val="both"/>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附件2</w:t>
      </w:r>
    </w:p>
    <w:p>
      <w:pPr>
        <w:pStyle w:val="7"/>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color w:val="auto"/>
          <w:sz w:val="44"/>
          <w:szCs w:val="44"/>
        </w:rPr>
      </w:pPr>
      <w:r>
        <w:rPr>
          <w:rFonts w:hint="eastAsia" w:ascii="仿宋_GB2312" w:hAnsi="仿宋_GB2312" w:eastAsia="仿宋_GB2312" w:cs="仿宋_GB2312"/>
          <w:b/>
          <w:bCs w:val="0"/>
          <w:color w:val="auto"/>
          <w:sz w:val="44"/>
          <w:szCs w:val="44"/>
        </w:rPr>
        <w:t>法人授权委托书</w:t>
      </w: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color w:val="auto"/>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本授权书声明：</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u w:val="none"/>
          <w:lang w:val="en-US" w:eastAsia="zh-CN"/>
        </w:rPr>
        <w:t>（公司名称）</w:t>
      </w:r>
      <w:r>
        <w:rPr>
          <w:rFonts w:hint="eastAsia" w:ascii="仿宋_GB2312" w:eastAsia="仿宋_GB2312"/>
          <w:color w:val="auto"/>
          <w:sz w:val="32"/>
          <w:szCs w:val="32"/>
        </w:rPr>
        <w:t>法</w:t>
      </w:r>
      <w:r>
        <w:rPr>
          <w:rFonts w:hint="eastAsia" w:ascii="仿宋_GB2312" w:eastAsia="仿宋_GB2312"/>
          <w:color w:val="auto"/>
          <w:sz w:val="32"/>
          <w:szCs w:val="32"/>
          <w:lang w:val="en-US" w:eastAsia="zh-CN"/>
        </w:rPr>
        <w:t>定代表人</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u w:val="none"/>
          <w:lang w:val="en-US" w:eastAsia="zh-CN"/>
        </w:rPr>
        <w:t>（姓名）</w:t>
      </w:r>
      <w:r>
        <w:rPr>
          <w:rFonts w:hint="eastAsia" w:ascii="仿宋_GB2312" w:eastAsia="仿宋_GB2312"/>
          <w:color w:val="auto"/>
          <w:sz w:val="32"/>
          <w:szCs w:val="32"/>
        </w:rPr>
        <w:t>，代表本</w:t>
      </w:r>
      <w:r>
        <w:rPr>
          <w:rFonts w:hint="eastAsia" w:ascii="仿宋_GB2312" w:eastAsia="仿宋_GB2312"/>
          <w:color w:val="auto"/>
          <w:sz w:val="32"/>
          <w:szCs w:val="32"/>
          <w:lang w:val="en-US" w:eastAsia="zh-CN"/>
        </w:rPr>
        <w:t>公司</w:t>
      </w:r>
      <w:r>
        <w:rPr>
          <w:rFonts w:hint="eastAsia" w:ascii="仿宋_GB2312" w:eastAsia="仿宋_GB2312"/>
          <w:color w:val="auto"/>
          <w:sz w:val="32"/>
          <w:szCs w:val="32"/>
        </w:rPr>
        <w:t>授权</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姓名）为</w:t>
      </w:r>
      <w:r>
        <w:rPr>
          <w:rFonts w:hint="eastAsia" w:ascii="仿宋_GB2312" w:eastAsia="仿宋_GB2312"/>
          <w:color w:val="auto"/>
          <w:sz w:val="32"/>
          <w:szCs w:val="32"/>
        </w:rPr>
        <w:t>本</w:t>
      </w:r>
      <w:r>
        <w:rPr>
          <w:rFonts w:hint="eastAsia" w:ascii="仿宋_GB2312" w:eastAsia="仿宋_GB2312"/>
          <w:color w:val="auto"/>
          <w:sz w:val="32"/>
          <w:szCs w:val="32"/>
          <w:lang w:val="en-US" w:eastAsia="zh-CN"/>
        </w:rPr>
        <w:t>公司</w:t>
      </w:r>
      <w:r>
        <w:rPr>
          <w:rFonts w:hint="eastAsia" w:ascii="仿宋_GB2312" w:eastAsia="仿宋_GB2312"/>
          <w:color w:val="auto"/>
          <w:sz w:val="32"/>
          <w:szCs w:val="32"/>
        </w:rPr>
        <w:t>的合法代理人，参加</w:t>
      </w:r>
      <w:r>
        <w:rPr>
          <w:rFonts w:hint="eastAsia" w:ascii="仿宋_GB2312" w:eastAsia="仿宋_GB2312"/>
          <w:color w:val="auto"/>
          <w:sz w:val="32"/>
          <w:szCs w:val="32"/>
          <w:lang w:val="en-US" w:eastAsia="zh-CN"/>
        </w:rPr>
        <w:t>威海市立第三医院</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u w:val="none"/>
          <w:lang w:val="en-US" w:eastAsia="zh-CN"/>
        </w:rPr>
        <w:t>（项目编号）项目的论证，并</w:t>
      </w:r>
      <w:r>
        <w:rPr>
          <w:rFonts w:hint="eastAsia" w:ascii="仿宋_GB2312" w:eastAsia="仿宋_GB2312"/>
          <w:color w:val="auto"/>
          <w:sz w:val="32"/>
          <w:szCs w:val="32"/>
        </w:rPr>
        <w:t>以本</w:t>
      </w:r>
      <w:r>
        <w:rPr>
          <w:rFonts w:hint="eastAsia" w:ascii="仿宋_GB2312" w:eastAsia="仿宋_GB2312"/>
          <w:color w:val="auto"/>
          <w:sz w:val="32"/>
          <w:szCs w:val="32"/>
          <w:lang w:val="en-US" w:eastAsia="zh-CN"/>
        </w:rPr>
        <w:t>公司</w:t>
      </w:r>
      <w:r>
        <w:rPr>
          <w:rFonts w:hint="eastAsia" w:ascii="仿宋_GB2312" w:eastAsia="仿宋_GB2312"/>
          <w:color w:val="auto"/>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本公司已充分理解本项目</w:t>
      </w:r>
      <w:r>
        <w:rPr>
          <w:rFonts w:hint="eastAsia" w:ascii="仿宋_GB2312" w:eastAsia="仿宋_GB2312"/>
          <w:color w:val="auto"/>
          <w:sz w:val="32"/>
          <w:szCs w:val="32"/>
          <w:u w:val="none"/>
          <w:lang w:val="en-US" w:eastAsia="zh-CN"/>
        </w:rPr>
        <w:t>邀请函的</w:t>
      </w:r>
      <w:r>
        <w:rPr>
          <w:rFonts w:hint="eastAsia" w:ascii="仿宋_GB2312" w:eastAsia="仿宋_GB2312"/>
          <w:color w:val="auto"/>
          <w:sz w:val="32"/>
          <w:szCs w:val="32"/>
          <w:lang w:val="en-US" w:eastAsia="zh-CN"/>
        </w:rPr>
        <w:t>全部内容，并承担因理解错误所导致的不利后果。</w:t>
      </w:r>
    </w:p>
    <w:p>
      <w:pPr>
        <w:pStyle w:val="7"/>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color w:val="auto"/>
          <w:sz w:val="32"/>
          <w:szCs w:val="32"/>
        </w:rPr>
      </w:pP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w:t>
      </w:r>
      <w:r>
        <w:rPr>
          <w:rFonts w:hint="eastAsia" w:ascii="仿宋_GB2312" w:hAnsi="仿宋_GB2312" w:eastAsia="仿宋_GB2312" w:cs="仿宋_GB2312"/>
          <w:color w:val="auto"/>
          <w:sz w:val="32"/>
          <w:szCs w:val="32"/>
          <w:lang w:val="en-US" w:eastAsia="zh-CN"/>
        </w:rPr>
        <w:t>定</w:t>
      </w:r>
      <w:r>
        <w:rPr>
          <w:rFonts w:hint="eastAsia" w:ascii="仿宋_GB2312" w:hAnsi="仿宋_GB2312" w:eastAsia="仿宋_GB2312" w:cs="仿宋_GB2312"/>
          <w:color w:val="auto"/>
          <w:sz w:val="32"/>
          <w:szCs w:val="32"/>
        </w:rPr>
        <w:t>代表</w:t>
      </w:r>
      <w:r>
        <w:rPr>
          <w:rFonts w:hint="eastAsia" w:ascii="仿宋_GB2312" w:hAnsi="仿宋_GB2312" w:eastAsia="仿宋_GB2312" w:cs="仿宋_GB2312"/>
          <w:color w:val="auto"/>
          <w:sz w:val="32"/>
          <w:szCs w:val="32"/>
          <w:lang w:val="en-US" w:eastAsia="zh-CN"/>
        </w:rPr>
        <w:t>人</w:t>
      </w:r>
      <w:r>
        <w:rPr>
          <w:rFonts w:hint="eastAsia" w:ascii="仿宋_GB2312" w:hAnsi="仿宋_GB2312" w:eastAsia="仿宋_GB2312" w:cs="仿宋_GB2312"/>
          <w:color w:val="auto"/>
          <w:sz w:val="32"/>
          <w:szCs w:val="32"/>
        </w:rPr>
        <w:t>签字：</w:t>
      </w:r>
      <w:r>
        <w:rPr>
          <w:rFonts w:hint="eastAsia" w:ascii="仿宋_GB2312" w:hAnsi="仿宋_GB2312" w:eastAsia="仿宋_GB2312" w:cs="仿宋_GB2312"/>
          <w:color w:val="auto"/>
          <w:sz w:val="32"/>
          <w:szCs w:val="32"/>
          <w:u w:val="single"/>
        </w:rPr>
        <w:t xml:space="preserve">              </w:t>
      </w: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u w:val="single"/>
          <w:lang w:val="en-US" w:eastAsia="zh-CN"/>
        </w:rPr>
        <w:t>授权单位在此处盖章</w:t>
      </w:r>
      <w:r>
        <w:rPr>
          <w:rFonts w:hint="eastAsia" w:ascii="仿宋_GB2312" w:hAnsi="仿宋_GB2312" w:eastAsia="仿宋_GB2312" w:cs="仿宋_GB2312"/>
          <w:color w:val="auto"/>
          <w:sz w:val="32"/>
          <w:szCs w:val="32"/>
          <w:lang w:val="en-US" w:eastAsia="zh-CN"/>
        </w:rPr>
        <w:t>）</w:t>
      </w:r>
    </w:p>
    <w:p>
      <w:pPr>
        <w:pStyle w:val="7"/>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被授权人签字：</w:t>
      </w:r>
      <w:r>
        <w:rPr>
          <w:rFonts w:hint="eastAsia" w:ascii="仿宋_GB2312" w:hAnsi="仿宋_GB2312" w:eastAsia="仿宋_GB2312" w:cs="仿宋_GB2312"/>
          <w:color w:val="auto"/>
          <w:sz w:val="32"/>
          <w:szCs w:val="32"/>
          <w:u w:val="single"/>
        </w:rPr>
        <w:t xml:space="preserve">              </w:t>
      </w: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rPr>
      </w:pP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被授权人身份证复印件粘贴于下框：</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7"/>
              <w:adjustRightInd w:val="0"/>
              <w:snapToGrid w:val="0"/>
              <w:spacing w:line="500" w:lineRule="exact"/>
              <w:rPr>
                <w:rFonts w:hint="eastAsia" w:ascii="仿宋_GB2312" w:hAnsi="仿宋_GB2312" w:eastAsia="仿宋_GB2312" w:cs="仿宋_GB2312"/>
                <w:color w:val="auto"/>
                <w:sz w:val="32"/>
                <w:szCs w:val="32"/>
                <w:vertAlign w:val="baseline"/>
                <w:lang w:val="en-US" w:eastAsia="zh-CN"/>
              </w:rPr>
            </w:pPr>
          </w:p>
        </w:tc>
      </w:tr>
    </w:tbl>
    <w:p>
      <w:pPr>
        <w:pStyle w:val="7"/>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市场应用/对外服务情况表</w:t>
      </w:r>
    </w:p>
    <w:tbl>
      <w:tblPr>
        <w:tblStyle w:val="13"/>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产品/服务采购单位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jc w:val="center"/>
        <w:rPr>
          <w:rFonts w:hint="eastAsia" w:ascii="仿宋_GB2312" w:hAnsi="仿宋_GB2312" w:eastAsia="仿宋_GB2312" w:cs="仿宋_GB2312"/>
          <w:b/>
          <w:bCs/>
          <w:sz w:val="24"/>
          <w:szCs w:val="24"/>
          <w:lang w:val="en-US" w:eastAsia="zh-CN"/>
        </w:rPr>
      </w:pPr>
    </w:p>
    <w:p>
      <w:pPr>
        <w:rPr>
          <w:rFonts w:hint="eastAsia" w:ascii="仿宋_GB2312" w:hAnsi="仿宋_GB2312" w:eastAsia="仿宋_GB2312" w:cs="仿宋_GB2312"/>
          <w:b w:val="0"/>
          <w:bCs w:val="0"/>
          <w:sz w:val="32"/>
          <w:szCs w:val="32"/>
          <w:lang w:val="en-US" w:eastAsia="zh-CN"/>
        </w:rPr>
      </w:pPr>
    </w:p>
    <w:p>
      <w:pPr>
        <w:rPr>
          <w:rFonts w:hint="eastAsia"/>
          <w:lang w:val="en-US" w:eastAsia="zh-CN"/>
        </w:rPr>
      </w:pPr>
      <w:r>
        <w:rPr>
          <w:rFonts w:hint="eastAsia" w:ascii="仿宋_GB2312" w:hAnsi="仿宋_GB2312" w:eastAsia="仿宋_GB2312" w:cs="仿宋_GB2312"/>
          <w:b w:val="0"/>
          <w:bCs w:val="0"/>
          <w:sz w:val="32"/>
          <w:szCs w:val="32"/>
          <w:lang w:val="en-US" w:eastAsia="zh-CN"/>
        </w:rPr>
        <w:t>参与公司盖章：</w:t>
      </w:r>
    </w:p>
    <w:p>
      <w:pPr>
        <w:rPr>
          <w:rFonts w:hint="eastAsia" w:ascii="仿宋_GB2312" w:hAnsi="仿宋_GB2312" w:eastAsia="仿宋_GB2312" w:cs="仿宋_GB2312"/>
          <w:b w:val="0"/>
          <w:bCs/>
          <w:sz w:val="32"/>
          <w:szCs w:val="32"/>
          <w:lang w:val="en-US" w:eastAsia="zh-CN"/>
        </w:rPr>
      </w:pPr>
      <w:bookmarkStart w:id="0" w:name="_GoBack"/>
      <w:bookmarkEnd w:id="0"/>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71FF4"/>
    <w:rsid w:val="0090217C"/>
    <w:rsid w:val="01444A3C"/>
    <w:rsid w:val="02145EE5"/>
    <w:rsid w:val="0306783C"/>
    <w:rsid w:val="041012AE"/>
    <w:rsid w:val="04E36293"/>
    <w:rsid w:val="056E3308"/>
    <w:rsid w:val="05D235B5"/>
    <w:rsid w:val="06616A6F"/>
    <w:rsid w:val="06637264"/>
    <w:rsid w:val="06933336"/>
    <w:rsid w:val="072E50C6"/>
    <w:rsid w:val="0805587B"/>
    <w:rsid w:val="088966EE"/>
    <w:rsid w:val="08DC44A8"/>
    <w:rsid w:val="0A5B73EA"/>
    <w:rsid w:val="0A7105F0"/>
    <w:rsid w:val="0AE47B1E"/>
    <w:rsid w:val="0B50556E"/>
    <w:rsid w:val="0B8E74CF"/>
    <w:rsid w:val="0BC2087A"/>
    <w:rsid w:val="0C0E2D62"/>
    <w:rsid w:val="0D0328AB"/>
    <w:rsid w:val="0E441926"/>
    <w:rsid w:val="0E5674D9"/>
    <w:rsid w:val="0EB466F8"/>
    <w:rsid w:val="0F4722FA"/>
    <w:rsid w:val="0FE867C1"/>
    <w:rsid w:val="0FFB437A"/>
    <w:rsid w:val="11147823"/>
    <w:rsid w:val="112A7A9F"/>
    <w:rsid w:val="125F6671"/>
    <w:rsid w:val="12ED60D3"/>
    <w:rsid w:val="15CF09FC"/>
    <w:rsid w:val="17450FC9"/>
    <w:rsid w:val="1753483A"/>
    <w:rsid w:val="178F45DF"/>
    <w:rsid w:val="1940115E"/>
    <w:rsid w:val="19F52E2A"/>
    <w:rsid w:val="1A8A24E8"/>
    <w:rsid w:val="1BF72E3B"/>
    <w:rsid w:val="1C0E64D6"/>
    <w:rsid w:val="1C672275"/>
    <w:rsid w:val="1FF86EBC"/>
    <w:rsid w:val="209100DD"/>
    <w:rsid w:val="214573E3"/>
    <w:rsid w:val="21A437E9"/>
    <w:rsid w:val="21E03505"/>
    <w:rsid w:val="21F44340"/>
    <w:rsid w:val="23597745"/>
    <w:rsid w:val="24314357"/>
    <w:rsid w:val="24A3598F"/>
    <w:rsid w:val="27C129C2"/>
    <w:rsid w:val="28460323"/>
    <w:rsid w:val="297D10C1"/>
    <w:rsid w:val="29B47B51"/>
    <w:rsid w:val="2A613BCD"/>
    <w:rsid w:val="2AEB5BAA"/>
    <w:rsid w:val="2BC4525D"/>
    <w:rsid w:val="2BF70ED7"/>
    <w:rsid w:val="2C544788"/>
    <w:rsid w:val="2C5D7F44"/>
    <w:rsid w:val="2D067FF6"/>
    <w:rsid w:val="2D453ECC"/>
    <w:rsid w:val="2DAA36BF"/>
    <w:rsid w:val="2E127BEC"/>
    <w:rsid w:val="2ED737AD"/>
    <w:rsid w:val="30BA749B"/>
    <w:rsid w:val="326C6156"/>
    <w:rsid w:val="32EB18B3"/>
    <w:rsid w:val="33B8159B"/>
    <w:rsid w:val="33DD3CC2"/>
    <w:rsid w:val="349D7AB3"/>
    <w:rsid w:val="34C424EB"/>
    <w:rsid w:val="3507227E"/>
    <w:rsid w:val="35B14893"/>
    <w:rsid w:val="364C6A4B"/>
    <w:rsid w:val="378B19B6"/>
    <w:rsid w:val="3813353A"/>
    <w:rsid w:val="38541E24"/>
    <w:rsid w:val="39276138"/>
    <w:rsid w:val="3AA917C6"/>
    <w:rsid w:val="3AB050B1"/>
    <w:rsid w:val="3BE22435"/>
    <w:rsid w:val="3BE91C1D"/>
    <w:rsid w:val="3C274923"/>
    <w:rsid w:val="3C732980"/>
    <w:rsid w:val="3DCE5711"/>
    <w:rsid w:val="3E7F198B"/>
    <w:rsid w:val="40A34F94"/>
    <w:rsid w:val="40B04556"/>
    <w:rsid w:val="40F724E5"/>
    <w:rsid w:val="418330F5"/>
    <w:rsid w:val="453C4CFD"/>
    <w:rsid w:val="45C97AD5"/>
    <w:rsid w:val="46F964AC"/>
    <w:rsid w:val="4A306100"/>
    <w:rsid w:val="4E17470B"/>
    <w:rsid w:val="4E4E6FD0"/>
    <w:rsid w:val="501713DB"/>
    <w:rsid w:val="5026344A"/>
    <w:rsid w:val="5037594C"/>
    <w:rsid w:val="50556763"/>
    <w:rsid w:val="50B57FBF"/>
    <w:rsid w:val="51491C22"/>
    <w:rsid w:val="518542D3"/>
    <w:rsid w:val="518E7743"/>
    <w:rsid w:val="51965E4E"/>
    <w:rsid w:val="51F17CF9"/>
    <w:rsid w:val="51FE2564"/>
    <w:rsid w:val="528D6E2B"/>
    <w:rsid w:val="53635859"/>
    <w:rsid w:val="54571857"/>
    <w:rsid w:val="54AF3AFE"/>
    <w:rsid w:val="54B35F20"/>
    <w:rsid w:val="55223F2F"/>
    <w:rsid w:val="55A40E96"/>
    <w:rsid w:val="56051444"/>
    <w:rsid w:val="566950FE"/>
    <w:rsid w:val="5712074C"/>
    <w:rsid w:val="5AFE414F"/>
    <w:rsid w:val="5C1E32DA"/>
    <w:rsid w:val="5C6309D2"/>
    <w:rsid w:val="5CCA6526"/>
    <w:rsid w:val="5CD9233A"/>
    <w:rsid w:val="5CEE3FCD"/>
    <w:rsid w:val="5D0A749E"/>
    <w:rsid w:val="5D5413FE"/>
    <w:rsid w:val="5D59659E"/>
    <w:rsid w:val="5D9B7C91"/>
    <w:rsid w:val="5DA24171"/>
    <w:rsid w:val="5EC42E35"/>
    <w:rsid w:val="618A062A"/>
    <w:rsid w:val="61FC1036"/>
    <w:rsid w:val="635E2524"/>
    <w:rsid w:val="639C74DA"/>
    <w:rsid w:val="63CB7229"/>
    <w:rsid w:val="64F07963"/>
    <w:rsid w:val="66E05971"/>
    <w:rsid w:val="670B1023"/>
    <w:rsid w:val="67546B91"/>
    <w:rsid w:val="67782713"/>
    <w:rsid w:val="691F65AA"/>
    <w:rsid w:val="69252342"/>
    <w:rsid w:val="69CB420D"/>
    <w:rsid w:val="69D86BC2"/>
    <w:rsid w:val="6A8A60CE"/>
    <w:rsid w:val="6B870862"/>
    <w:rsid w:val="6BAB4EF0"/>
    <w:rsid w:val="6C520E78"/>
    <w:rsid w:val="6CAE73BD"/>
    <w:rsid w:val="6D373CB7"/>
    <w:rsid w:val="6DF6410C"/>
    <w:rsid w:val="6E955349"/>
    <w:rsid w:val="6F4F362C"/>
    <w:rsid w:val="70BA437F"/>
    <w:rsid w:val="71E73A79"/>
    <w:rsid w:val="72DB2E88"/>
    <w:rsid w:val="735D5523"/>
    <w:rsid w:val="756E3CA5"/>
    <w:rsid w:val="76D4524B"/>
    <w:rsid w:val="76D5087A"/>
    <w:rsid w:val="76F774A3"/>
    <w:rsid w:val="77305324"/>
    <w:rsid w:val="77D17783"/>
    <w:rsid w:val="77EA40F6"/>
    <w:rsid w:val="78080ACE"/>
    <w:rsid w:val="790D0676"/>
    <w:rsid w:val="79370F44"/>
    <w:rsid w:val="79A36766"/>
    <w:rsid w:val="7A9F7EA6"/>
    <w:rsid w:val="7B034F40"/>
    <w:rsid w:val="7BBD6CAF"/>
    <w:rsid w:val="7BF62302"/>
    <w:rsid w:val="7CDA444A"/>
    <w:rsid w:val="7E33156A"/>
    <w:rsid w:val="7ECA3EAC"/>
    <w:rsid w:val="7ECD0F74"/>
    <w:rsid w:val="7FB82230"/>
    <w:rsid w:val="7FCF1FDE"/>
    <w:rsid w:val="7FD332B7"/>
    <w:rsid w:val="7FDF3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5"/>
    <w:qFormat/>
    <w:uiPriority w:val="0"/>
    <w:pPr>
      <w:keepNext w:val="0"/>
      <w:keepLines w:val="0"/>
      <w:adjustRightInd w:val="0"/>
      <w:snapToGrid w:val="0"/>
      <w:spacing w:beforeLines="0" w:beforeAutospacing="0" w:afterLines="0" w:afterAutospacing="0" w:line="360" w:lineRule="auto"/>
      <w:jc w:val="center"/>
      <w:outlineLvl w:val="0"/>
    </w:pPr>
    <w:rPr>
      <w:rFonts w:eastAsia="方正小标宋简体" w:cs="方正小标宋简体"/>
      <w:sz w:val="44"/>
      <w:szCs w:val="44"/>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5">
    <w:name w:val="Body Text First Indent"/>
    <w:basedOn w:val="1"/>
    <w:qFormat/>
    <w:uiPriority w:val="0"/>
    <w:pPr>
      <w:snapToGrid w:val="0"/>
      <w:ind w:firstLine="640" w:firstLineChars="200"/>
    </w:pPr>
  </w:style>
  <w:style w:type="paragraph" w:styleId="6">
    <w:name w:val="Body Text"/>
    <w:basedOn w:val="1"/>
    <w:qFormat/>
    <w:uiPriority w:val="0"/>
    <w:pPr>
      <w:spacing w:line="300" w:lineRule="exact"/>
    </w:pPr>
    <w:rPr>
      <w:rFonts w:ascii="宋体" w:hAnsi="宋体"/>
      <w:sz w:val="24"/>
    </w:rPr>
  </w:style>
  <w:style w:type="paragraph" w:styleId="7">
    <w:name w:val="Plain Text"/>
    <w:basedOn w:val="1"/>
    <w:qFormat/>
    <w:uiPriority w:val="0"/>
    <w:rPr>
      <w:rFonts w:ascii="宋体" w:hAnsi="Courier New"/>
      <w:szCs w:val="20"/>
    </w:rPr>
  </w:style>
  <w:style w:type="paragraph" w:styleId="8">
    <w:name w:val="footer"/>
    <w:basedOn w:val="1"/>
    <w:semiHidden/>
    <w:unhideWhenUsed/>
    <w:qFormat/>
    <w:uiPriority w:val="99"/>
    <w:pPr>
      <w:tabs>
        <w:tab w:val="center" w:pos="4153"/>
        <w:tab w:val="right" w:pos="8306"/>
      </w:tabs>
      <w:snapToGrid w:val="0"/>
      <w:jc w:val="left"/>
    </w:pPr>
    <w:rPr>
      <w:sz w:val="18"/>
      <w:szCs w:val="18"/>
    </w:rPr>
  </w:style>
  <w:style w:type="paragraph" w:styleId="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11">
    <w:name w:val="Hyperlink"/>
    <w:basedOn w:val="10"/>
    <w:semiHidden/>
    <w:unhideWhenUsed/>
    <w:qFormat/>
    <w:uiPriority w:val="99"/>
    <w:rPr>
      <w:color w:val="0000FF"/>
      <w:u w:val="single"/>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font01"/>
    <w:basedOn w:val="10"/>
    <w:qFormat/>
    <w:uiPriority w:val="0"/>
    <w:rPr>
      <w:rFonts w:hint="default" w:ascii="Times New Roman" w:hAnsi="Times New Roman" w:cs="Times New Roman"/>
      <w:color w:val="0000FF"/>
      <w:sz w:val="21"/>
      <w:szCs w:val="21"/>
      <w:u w:val="none"/>
    </w:rPr>
  </w:style>
  <w:style w:type="character" w:customStyle="1" w:styleId="15">
    <w:name w:val="font21"/>
    <w:basedOn w:val="10"/>
    <w:qFormat/>
    <w:uiPriority w:val="0"/>
    <w:rPr>
      <w:rFonts w:hint="eastAsia" w:ascii="宋体" w:hAnsi="宋体" w:eastAsia="宋体" w:cs="宋体"/>
      <w:color w:val="0000FF"/>
      <w:sz w:val="21"/>
      <w:szCs w:val="21"/>
      <w:u w:val="none"/>
    </w:rPr>
  </w:style>
  <w:style w:type="character" w:customStyle="1" w:styleId="16">
    <w:name w:val="font11"/>
    <w:basedOn w:val="10"/>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zbb</cp:lastModifiedBy>
  <dcterms:modified xsi:type="dcterms:W3CDTF">2024-03-22T00:29:39Z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